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4" w:rsidRDefault="00144DE4" w:rsidP="00144DE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lang w:eastAsia="ru-RU"/>
        </w:rPr>
      </w:pPr>
      <w:r w:rsidRPr="00144DE4">
        <w:rPr>
          <w:rFonts w:ascii="Times New Roman" w:hAnsi="Times New Roman" w:cs="Times New Roman"/>
          <w:b/>
          <w:color w:val="FF0000"/>
          <w:sz w:val="32"/>
          <w:lang w:eastAsia="ru-RU"/>
        </w:rPr>
        <w:t>Обязательные предметы ЕГЭ 2016</w:t>
      </w:r>
    </w:p>
    <w:p w:rsidR="00144DE4" w:rsidRPr="00144DE4" w:rsidRDefault="00144DE4" w:rsidP="00144DE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lang w:eastAsia="ru-RU"/>
        </w:rPr>
      </w:pPr>
      <w:bookmarkStart w:id="0" w:name="_GoBack"/>
      <w:bookmarkEnd w:id="0"/>
    </w:p>
    <w:p w:rsidR="00144DE4" w:rsidRDefault="00144DE4" w:rsidP="00144DE4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lang w:eastAsia="ru-RU"/>
        </w:rPr>
        <w:t>этом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 учебном году, как и много лет подряд, выпускники 11-х классов будут сдавать обязательные предметы ЕГЭ 2016 –русский язык и математику. </w:t>
      </w:r>
    </w:p>
    <w:p w:rsidR="00144DE4" w:rsidRDefault="00144DE4" w:rsidP="00144DE4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>Для прохождения экзамена по математике в</w:t>
      </w:r>
      <w:r>
        <w:rPr>
          <w:rFonts w:ascii="Times New Roman" w:hAnsi="Times New Roman" w:cs="Times New Roman"/>
          <w:sz w:val="28"/>
          <w:lang w:eastAsia="ru-RU"/>
        </w:rPr>
        <w:t xml:space="preserve">ыпускники смогут самостоятельно </w:t>
      </w:r>
      <w:r w:rsidRPr="00144DE4">
        <w:rPr>
          <w:rFonts w:ascii="Times New Roman" w:hAnsi="Times New Roman" w:cs="Times New Roman"/>
          <w:sz w:val="28"/>
          <w:lang w:eastAsia="ru-RU"/>
        </w:rPr>
        <w:t>выбрать уровень сложности испытания</w:t>
      </w:r>
      <w:r>
        <w:rPr>
          <w:rFonts w:ascii="Times New Roman" w:hAnsi="Times New Roman" w:cs="Times New Roman"/>
          <w:sz w:val="28"/>
          <w:lang w:eastAsia="ru-RU"/>
        </w:rPr>
        <w:t xml:space="preserve">. Напомним, что базовый уровень </w:t>
      </w:r>
      <w:r w:rsidRPr="00144DE4">
        <w:rPr>
          <w:rFonts w:ascii="Times New Roman" w:hAnsi="Times New Roman" w:cs="Times New Roman"/>
          <w:sz w:val="28"/>
          <w:lang w:eastAsia="ru-RU"/>
        </w:rPr>
        <w:t>разработан для сдачи выпускниками, кото</w:t>
      </w:r>
      <w:r>
        <w:rPr>
          <w:rFonts w:ascii="Times New Roman" w:hAnsi="Times New Roman" w:cs="Times New Roman"/>
          <w:sz w:val="28"/>
          <w:lang w:eastAsia="ru-RU"/>
        </w:rPr>
        <w:t xml:space="preserve">рые не планируют связывать свое </w:t>
      </w:r>
      <w:r w:rsidRPr="00144DE4">
        <w:rPr>
          <w:rFonts w:ascii="Times New Roman" w:hAnsi="Times New Roman" w:cs="Times New Roman"/>
          <w:sz w:val="28"/>
          <w:lang w:eastAsia="ru-RU"/>
        </w:rPr>
        <w:t>будущее со специальностями, где ма</w:t>
      </w:r>
      <w:r>
        <w:rPr>
          <w:rFonts w:ascii="Times New Roman" w:hAnsi="Times New Roman" w:cs="Times New Roman"/>
          <w:sz w:val="28"/>
          <w:lang w:eastAsia="ru-RU"/>
        </w:rPr>
        <w:t xml:space="preserve">тематика является профилирующим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предметом. Как правило, данный уровень сдают учащиеся, которые после </w:t>
      </w:r>
      <w:r>
        <w:rPr>
          <w:rFonts w:ascii="Times New Roman" w:hAnsi="Times New Roman" w:cs="Times New Roman"/>
          <w:sz w:val="28"/>
          <w:lang w:eastAsia="ru-RU"/>
        </w:rPr>
        <w:t xml:space="preserve">школы </w:t>
      </w:r>
      <w:r w:rsidRPr="00144DE4">
        <w:rPr>
          <w:rFonts w:ascii="Times New Roman" w:hAnsi="Times New Roman" w:cs="Times New Roman"/>
          <w:sz w:val="28"/>
          <w:lang w:eastAsia="ru-RU"/>
        </w:rPr>
        <w:t>поступают в ВУЗы с гуманитарным уклоном или продолжают получать средне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специальное образование. Профильный уровень предпочитают ребята, </w:t>
      </w:r>
      <w:r>
        <w:rPr>
          <w:rFonts w:ascii="Times New Roman" w:hAnsi="Times New Roman" w:cs="Times New Roman"/>
          <w:sz w:val="28"/>
          <w:lang w:eastAsia="ru-RU"/>
        </w:rPr>
        <w:t xml:space="preserve">которым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баллы по ЕГЭ по математике необходимы для поступления на </w:t>
      </w:r>
      <w:r>
        <w:rPr>
          <w:rFonts w:ascii="Times New Roman" w:hAnsi="Times New Roman" w:cs="Times New Roman"/>
          <w:sz w:val="28"/>
          <w:lang w:eastAsia="ru-RU"/>
        </w:rPr>
        <w:t xml:space="preserve">специальности, где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математика выступает профилирующей дисциплиной, к </w:t>
      </w:r>
      <w:r>
        <w:rPr>
          <w:rFonts w:ascii="Times New Roman" w:hAnsi="Times New Roman" w:cs="Times New Roman"/>
          <w:sz w:val="28"/>
          <w:lang w:eastAsia="ru-RU"/>
        </w:rPr>
        <w:t xml:space="preserve">примеру, в технических </w:t>
      </w:r>
      <w:r w:rsidRPr="00144DE4">
        <w:rPr>
          <w:rFonts w:ascii="Times New Roman" w:hAnsi="Times New Roman" w:cs="Times New Roman"/>
          <w:sz w:val="28"/>
          <w:lang w:eastAsia="ru-RU"/>
        </w:rPr>
        <w:t>ВУЗах.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44DE4" w:rsidRDefault="00144DE4" w:rsidP="00144DE4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 xml:space="preserve">В число обязательных </w:t>
      </w:r>
      <w:proofErr w:type="spellStart"/>
      <w:r w:rsidRPr="00144DE4">
        <w:rPr>
          <w:rFonts w:ascii="Times New Roman" w:hAnsi="Times New Roman" w:cs="Times New Roman"/>
          <w:sz w:val="28"/>
          <w:lang w:eastAsia="ru-RU"/>
        </w:rPr>
        <w:t>госэкзаменов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к русскому языку и математике, </w:t>
      </w:r>
      <w:r w:rsidRPr="00144DE4">
        <w:rPr>
          <w:rFonts w:ascii="Times New Roman" w:hAnsi="Times New Roman" w:cs="Times New Roman"/>
          <w:sz w:val="28"/>
          <w:lang w:eastAsia="ru-RU"/>
        </w:rPr>
        <w:t>возможно, будет добавлен ЕГЭ по физике. Однако пока что данное предложение еще не получило статус официального нововведения.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lang w:eastAsia="ru-RU"/>
        </w:rPr>
        <w:t xml:space="preserve">сегодняшний день точно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принято решение об увеличении количества вопросов </w:t>
      </w:r>
      <w:r>
        <w:rPr>
          <w:rFonts w:ascii="Times New Roman" w:hAnsi="Times New Roman" w:cs="Times New Roman"/>
          <w:sz w:val="28"/>
          <w:lang w:eastAsia="ru-RU"/>
        </w:rPr>
        <w:t xml:space="preserve">по гуманитарным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предметам, на которые учащимся необходимо будет </w:t>
      </w:r>
      <w:r>
        <w:rPr>
          <w:rFonts w:ascii="Times New Roman" w:hAnsi="Times New Roman" w:cs="Times New Roman"/>
          <w:sz w:val="28"/>
          <w:lang w:eastAsia="ru-RU"/>
        </w:rPr>
        <w:t xml:space="preserve">предоставить развернутые </w:t>
      </w:r>
      <w:r w:rsidRPr="00144DE4">
        <w:rPr>
          <w:rFonts w:ascii="Times New Roman" w:hAnsi="Times New Roman" w:cs="Times New Roman"/>
          <w:sz w:val="28"/>
          <w:lang w:eastAsia="ru-RU"/>
        </w:rPr>
        <w:t>устные ответы. Как стало известно, постепенное д</w:t>
      </w:r>
      <w:r>
        <w:rPr>
          <w:rFonts w:ascii="Times New Roman" w:hAnsi="Times New Roman" w:cs="Times New Roman"/>
          <w:sz w:val="28"/>
          <w:lang w:eastAsia="ru-RU"/>
        </w:rPr>
        <w:t xml:space="preserve">обавление устной части экзамена </w:t>
      </w:r>
      <w:r w:rsidRPr="00144DE4">
        <w:rPr>
          <w:rFonts w:ascii="Times New Roman" w:hAnsi="Times New Roman" w:cs="Times New Roman"/>
          <w:sz w:val="28"/>
          <w:lang w:eastAsia="ru-RU"/>
        </w:rPr>
        <w:t>планируется ко всем гуманитарным дисциплинам.</w:t>
      </w:r>
    </w:p>
    <w:p w:rsidR="00144DE4" w:rsidRDefault="00144DE4" w:rsidP="00144DE4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>Вопрос о статусе государственного э</w:t>
      </w:r>
      <w:r>
        <w:rPr>
          <w:rFonts w:ascii="Times New Roman" w:hAnsi="Times New Roman" w:cs="Times New Roman"/>
          <w:sz w:val="28"/>
          <w:lang w:eastAsia="ru-RU"/>
        </w:rPr>
        <w:t xml:space="preserve">кзамена по английскому языку на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текущий момент остается открытым. В соответствии с предыдущими заявлениями </w:t>
      </w:r>
      <w:proofErr w:type="spellStart"/>
      <w:r w:rsidRPr="00144DE4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Pr="00144DE4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spellStart"/>
      <w:r w:rsidRPr="00144DE4">
        <w:rPr>
          <w:rFonts w:ascii="Times New Roman" w:hAnsi="Times New Roman" w:cs="Times New Roman"/>
          <w:sz w:val="28"/>
          <w:lang w:eastAsia="ru-RU"/>
        </w:rPr>
        <w:t>Рособрнадзора</w:t>
      </w:r>
      <w:proofErr w:type="spellEnd"/>
      <w:r w:rsidRPr="00144DE4">
        <w:rPr>
          <w:rFonts w:ascii="Times New Roman" w:hAnsi="Times New Roman" w:cs="Times New Roman"/>
          <w:sz w:val="28"/>
          <w:lang w:eastAsia="ru-RU"/>
        </w:rPr>
        <w:t>, данный экзамен должен стать обязательным только с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44DE4">
        <w:rPr>
          <w:rFonts w:ascii="Times New Roman" w:hAnsi="Times New Roman" w:cs="Times New Roman"/>
          <w:sz w:val="28"/>
          <w:lang w:eastAsia="ru-RU"/>
        </w:rPr>
        <w:t xml:space="preserve">2020 года. Однако, </w:t>
      </w:r>
      <w:proofErr w:type="gramStart"/>
      <w:r w:rsidRPr="00144DE4">
        <w:rPr>
          <w:rFonts w:ascii="Times New Roman" w:hAnsi="Times New Roman" w:cs="Times New Roman"/>
          <w:sz w:val="28"/>
          <w:lang w:eastAsia="ru-RU"/>
        </w:rPr>
        <w:t>не смотря</w:t>
      </w:r>
      <w:proofErr w:type="gramEnd"/>
      <w:r w:rsidRPr="00144DE4">
        <w:rPr>
          <w:rFonts w:ascii="Times New Roman" w:hAnsi="Times New Roman" w:cs="Times New Roman"/>
          <w:sz w:val="28"/>
          <w:lang w:eastAsia="ru-RU"/>
        </w:rPr>
        <w:t xml:space="preserve"> на это, в 2014 году высшая школа получила право, согласно которому она может предъявлять к </w:t>
      </w:r>
      <w:r>
        <w:rPr>
          <w:rFonts w:ascii="Times New Roman" w:hAnsi="Times New Roman" w:cs="Times New Roman"/>
          <w:sz w:val="28"/>
          <w:lang w:eastAsia="ru-RU"/>
        </w:rPr>
        <w:t xml:space="preserve">абитуриентам дополнительные </w:t>
      </w:r>
      <w:r w:rsidRPr="00144DE4">
        <w:rPr>
          <w:rFonts w:ascii="Times New Roman" w:hAnsi="Times New Roman" w:cs="Times New Roman"/>
          <w:sz w:val="28"/>
          <w:lang w:eastAsia="ru-RU"/>
        </w:rPr>
        <w:t>требования. В связи с этим множество высших учебных заведений заявили о намерении добавить ЕГЭ по английскому языку в список обязательных для сдачи учебных предметов к русскому языку и математике.</w:t>
      </w:r>
    </w:p>
    <w:p w:rsidR="00144DE4" w:rsidRPr="00144DE4" w:rsidRDefault="00144DE4" w:rsidP="00144DE4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 xml:space="preserve">Изменения, которые могут претерпеть обязательные предметы ЕГЭ 2016 года, </w:t>
      </w:r>
    </w:p>
    <w:p w:rsidR="00144DE4" w:rsidRDefault="00144DE4" w:rsidP="00144DE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 xml:space="preserve">в скором времени возможно приведут к тому, что итоговая аттестация станет </w:t>
      </w:r>
    </w:p>
    <w:p w:rsidR="00144DE4" w:rsidRDefault="00144DE4" w:rsidP="00144DE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 xml:space="preserve">своеобразной проверкой учащихся на возможность получения высшего </w:t>
      </w:r>
    </w:p>
    <w:p w:rsidR="00144DE4" w:rsidRPr="00144DE4" w:rsidRDefault="00144DE4" w:rsidP="00144DE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4DE4">
        <w:rPr>
          <w:rFonts w:ascii="Times New Roman" w:hAnsi="Times New Roman" w:cs="Times New Roman"/>
          <w:sz w:val="28"/>
          <w:lang w:eastAsia="ru-RU"/>
        </w:rPr>
        <w:t>образования. Абсолютное большинство экспертов уверены в том, что в будущем такая тенденция будет только усиливаться. ЕГЭ может стать добровольным, и его будут сдавать только выпускники, которые после школы продолжат получать образование в ВУЗах.</w:t>
      </w:r>
    </w:p>
    <w:p w:rsidR="00060A8A" w:rsidRDefault="00060A8A"/>
    <w:sectPr w:rsidR="00060A8A" w:rsidSect="00144D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4"/>
    <w:rsid w:val="00060A8A"/>
    <w:rsid w:val="001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F12B"/>
  <w15:chartTrackingRefBased/>
  <w15:docId w15:val="{343A9B86-61B4-45BD-AC92-53D959FB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Шкаров</dc:creator>
  <cp:keywords/>
  <dc:description/>
  <cp:lastModifiedBy>Степан Шкаров</cp:lastModifiedBy>
  <cp:revision>1</cp:revision>
  <dcterms:created xsi:type="dcterms:W3CDTF">2016-03-23T16:17:00Z</dcterms:created>
  <dcterms:modified xsi:type="dcterms:W3CDTF">2016-03-23T16:22:00Z</dcterms:modified>
</cp:coreProperties>
</file>